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0"/>
          <w:szCs w:val="20"/>
          <w:highlight w:val="white"/>
          <w:u w:val="single"/>
          <w:rtl w:val="0"/>
        </w:rPr>
        <w:t xml:space="preserve">Directions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0"/>
          <w:szCs w:val="20"/>
          <w:highlight w:val="white"/>
          <w:rtl w:val="0"/>
        </w:rPr>
        <w:t xml:space="preserve">: Choose one of the careers from your Career Investigation assignment. Use Texas Workforce Commission </w:t>
      </w:r>
      <w:hyperlink r:id="rId5">
        <w:r w:rsidDel="00000000" w:rsidR="00000000" w:rsidRPr="00000000">
          <w:rPr>
            <w:rFonts w:ascii="Arial" w:cs="Arial" w:eastAsia="Arial" w:hAnsi="Arial"/>
            <w:color w:val="000000"/>
            <w:sz w:val="21"/>
            <w:szCs w:val="21"/>
            <w:highlight w:val="white"/>
            <w:u w:val="single"/>
            <w:rtl w:val="0"/>
          </w:rPr>
          <w:t xml:space="preserve">www.twc.state.</w:t>
        </w:r>
      </w:hyperlink>
      <w:hyperlink r:id="rId6">
        <w:r w:rsidDel="00000000" w:rsidR="00000000" w:rsidRPr="00000000">
          <w:rPr>
            <w:rFonts w:ascii="Arial" w:cs="Arial" w:eastAsia="Arial" w:hAnsi="Arial"/>
            <w:b w:val="1"/>
            <w:color w:val="000000"/>
            <w:sz w:val="21"/>
            <w:szCs w:val="21"/>
            <w:highlight w:val="white"/>
            <w:u w:val="single"/>
            <w:rtl w:val="0"/>
          </w:rPr>
          <w:t xml:space="preserve">tx</w:t>
        </w:r>
      </w:hyperlink>
      <w:hyperlink r:id="rId7">
        <w:r w:rsidDel="00000000" w:rsidR="00000000" w:rsidRPr="00000000">
          <w:rPr>
            <w:rFonts w:ascii="Arial" w:cs="Arial" w:eastAsia="Arial" w:hAnsi="Arial"/>
            <w:color w:val="000000"/>
            <w:sz w:val="21"/>
            <w:szCs w:val="21"/>
            <w:highlight w:val="white"/>
            <w:u w:val="single"/>
            <w:rtl w:val="0"/>
          </w:rPr>
          <w:t xml:space="preserve">.us/</w:t>
        </w:r>
      </w:hyperlink>
      <w:r w:rsidDel="00000000" w:rsidR="00000000" w:rsidRPr="00000000">
        <w:rPr>
          <w:rFonts w:ascii="Arial" w:cs="Arial" w:eastAsia="Arial" w:hAnsi="Arial"/>
          <w:color w:val="006621"/>
          <w:sz w:val="21"/>
          <w:szCs w:val="21"/>
          <w:highlight w:val="white"/>
          <w:rtl w:val="0"/>
        </w:rPr>
        <w:t xml:space="preserve">,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0"/>
          <w:szCs w:val="20"/>
          <w:highlight w:val="white"/>
          <w:rtl w:val="0"/>
        </w:rPr>
        <w:t xml:space="preserve"> Career Cruising or the Internet to research what type of technology your career uses day to day. Be specific about hardware and software used in industry. Write a well written paragraph or two about what you learned. Have classmate read and edit paragraph for errors prior to turning in work. Copy/paste website information for reference below the paragraphs. Turn in for daily grade. </w:t>
      </w:r>
    </w:p>
    <w:tbl>
      <w:tblPr>
        <w:tblStyle w:val="Table1"/>
        <w:bidi w:val="0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4"/>
        <w:gridCol w:w="2394"/>
        <w:gridCol w:w="2394"/>
        <w:gridCol w:w="2394"/>
        <w:tblGridChange w:id="0">
          <w:tblGrid>
            <w:gridCol w:w="2394"/>
            <w:gridCol w:w="2394"/>
            <w:gridCol w:w="2394"/>
            <w:gridCol w:w="239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70%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85%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 provided details on technology used in career.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 provided </w:t>
            </w:r>
            <w:r w:rsidDel="00000000" w:rsidR="00000000" w:rsidRPr="00000000">
              <w:rPr>
                <w:u w:val="single"/>
                <w:rtl w:val="0"/>
              </w:rPr>
              <w:t xml:space="preserve">very little</w:t>
            </w:r>
            <w:r w:rsidDel="00000000" w:rsidR="00000000" w:rsidRPr="00000000">
              <w:rPr>
                <w:rtl w:val="0"/>
              </w:rPr>
              <w:t xml:space="preserve"> details on the type of technology equipment and software used in their career choice.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 provided </w:t>
            </w:r>
            <w:r w:rsidDel="00000000" w:rsidR="00000000" w:rsidRPr="00000000">
              <w:rPr>
                <w:u w:val="single"/>
                <w:rtl w:val="0"/>
              </w:rPr>
              <w:t xml:space="preserve">some</w:t>
            </w:r>
            <w:r w:rsidDel="00000000" w:rsidR="00000000" w:rsidRPr="00000000">
              <w:rPr>
                <w:rtl w:val="0"/>
              </w:rPr>
              <w:t xml:space="preserve"> details on the type of technology equipment and software used in their career choice.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 provided specific details on the type of technology equipment and software used in their career choice.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 used proper grammar and punctuation.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(2 pts each error)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 has </w:t>
            </w:r>
            <w:r w:rsidDel="00000000" w:rsidR="00000000" w:rsidRPr="00000000">
              <w:rPr>
                <w:u w:val="single"/>
                <w:rtl w:val="0"/>
              </w:rPr>
              <w:t xml:space="preserve">several</w:t>
            </w:r>
            <w:r w:rsidDel="00000000" w:rsidR="00000000" w:rsidRPr="00000000">
              <w:rPr>
                <w:rtl w:val="0"/>
              </w:rPr>
              <w:t xml:space="preserve"> errors in grammar and punctuation throughout paragraphs.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 has </w:t>
            </w:r>
            <w:r w:rsidDel="00000000" w:rsidR="00000000" w:rsidRPr="00000000">
              <w:rPr>
                <w:u w:val="single"/>
                <w:rtl w:val="0"/>
              </w:rPr>
              <w:t xml:space="preserve">few</w:t>
            </w:r>
            <w:r w:rsidDel="00000000" w:rsidR="00000000" w:rsidRPr="00000000">
              <w:rPr>
                <w:rtl w:val="0"/>
              </w:rPr>
              <w:t xml:space="preserve"> errors in grammar and punctuation throughout paragraphs.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 used proper grammar and punctuation throughout paragraphs.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 wrote well written and complete sentences.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 paragraphs have </w:t>
            </w:r>
            <w:r w:rsidDel="00000000" w:rsidR="00000000" w:rsidRPr="00000000">
              <w:rPr>
                <w:u w:val="single"/>
                <w:rtl w:val="0"/>
              </w:rPr>
              <w:t xml:space="preserve">many</w:t>
            </w:r>
            <w:r w:rsidDel="00000000" w:rsidR="00000000" w:rsidRPr="00000000">
              <w:rPr>
                <w:rtl w:val="0"/>
              </w:rPr>
              <w:t xml:space="preserve"> incomplete sentences with </w:t>
            </w:r>
            <w:r w:rsidDel="00000000" w:rsidR="00000000" w:rsidRPr="00000000">
              <w:rPr>
                <w:u w:val="single"/>
                <w:rtl w:val="0"/>
              </w:rPr>
              <w:t xml:space="preserve">unorganized</w:t>
            </w:r>
            <w:r w:rsidDel="00000000" w:rsidR="00000000" w:rsidRPr="00000000">
              <w:rPr>
                <w:rtl w:val="0"/>
              </w:rPr>
              <w:t xml:space="preserve"> ideas.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 paragraphs have </w:t>
            </w:r>
            <w:r w:rsidDel="00000000" w:rsidR="00000000" w:rsidRPr="00000000">
              <w:rPr>
                <w:u w:val="single"/>
                <w:rtl w:val="0"/>
              </w:rPr>
              <w:t xml:space="preserve">few</w:t>
            </w:r>
            <w:r w:rsidDel="00000000" w:rsidR="00000000" w:rsidRPr="00000000">
              <w:rPr>
                <w:rtl w:val="0"/>
              </w:rPr>
              <w:t xml:space="preserve"> incomplete sentences with organized ideas.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 writes well organized paragraphs with complete sentences.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Website information provided for cited reference.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u w:val="singl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  <w:t xml:space="preserve"> website information provided.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u w:val="single"/>
                <w:rtl w:val="0"/>
              </w:rPr>
              <w:t xml:space="preserve">Incomplete</w:t>
            </w:r>
            <w:r w:rsidDel="00000000" w:rsidR="00000000" w:rsidRPr="00000000">
              <w:rPr>
                <w:rtl w:val="0"/>
              </w:rPr>
              <w:t xml:space="preserve"> website information provided for paragraphs.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Complete website information provided for paragraphs.</w:t>
            </w:r>
          </w:p>
          <w:p w:rsidR="00000000" w:rsidDel="00000000" w:rsidP="00000000" w:rsidRDefault="00000000" w:rsidRPr="00000000">
            <w:pPr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br w:type="textWrapping"/>
        <w:t xml:space="preserve">Referencing online sources:  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https://owl.english.purdue.edu/owl/resource/747/08/</w:t>
        </w:r>
      </w:hyperlink>
      <w:hyperlink r:id="rId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="240" w:lineRule="auto"/>
        <w:contextualSpacing w:val="0"/>
      </w:pPr>
      <w:hyperlink r:id="rId1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OR Easy Bib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http://www.easybib.com/</w:t>
        </w:r>
      </w:hyperlink>
      <w:r w:rsidDel="00000000" w:rsidR="00000000" w:rsidRPr="00000000">
        <w:rPr>
          <w:rtl w:val="0"/>
        </w:rPr>
        <w:t xml:space="preserve"> to cite your resources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u w:val="single"/>
          <w:rtl w:val="0"/>
        </w:rPr>
        <w:t xml:space="preserve">Examples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color w:val="000000"/>
          <w:sz w:val="18"/>
          <w:szCs w:val="18"/>
          <w:highlight w:val="white"/>
          <w:rtl w:val="0"/>
        </w:rPr>
        <w:t xml:space="preserve">Aristotle. </w:t>
      </w:r>
      <w:r w:rsidDel="00000000" w:rsidR="00000000" w:rsidRPr="00000000">
        <w:rPr>
          <w:rFonts w:ascii="Courier New" w:cs="Courier New" w:eastAsia="Courier New" w:hAnsi="Courier New"/>
          <w:i w:val="1"/>
          <w:color w:val="000000"/>
          <w:sz w:val="18"/>
          <w:szCs w:val="18"/>
          <w:highlight w:val="white"/>
          <w:rtl w:val="0"/>
        </w:rPr>
        <w:t xml:space="preserve">Poetics</w:t>
      </w:r>
      <w:r w:rsidDel="00000000" w:rsidR="00000000" w:rsidRPr="00000000">
        <w:rPr>
          <w:rFonts w:ascii="Courier New" w:cs="Courier New" w:eastAsia="Courier New" w:hAnsi="Courier New"/>
          <w:color w:val="000000"/>
          <w:sz w:val="18"/>
          <w:szCs w:val="18"/>
          <w:highlight w:val="white"/>
          <w:rtl w:val="0"/>
        </w:rPr>
        <w:t xml:space="preserve">. Trans. S. H. Butcher. </w:t>
      </w:r>
      <w:r w:rsidDel="00000000" w:rsidR="00000000" w:rsidRPr="00000000">
        <w:rPr>
          <w:rFonts w:ascii="Courier New" w:cs="Courier New" w:eastAsia="Courier New" w:hAnsi="Courier New"/>
          <w:i w:val="1"/>
          <w:color w:val="000000"/>
          <w:sz w:val="18"/>
          <w:szCs w:val="18"/>
          <w:highlight w:val="white"/>
          <w:rtl w:val="0"/>
        </w:rPr>
        <w:t xml:space="preserve">The Internet Classics Archive</w:t>
      </w:r>
      <w:r w:rsidDel="00000000" w:rsidR="00000000" w:rsidRPr="00000000">
        <w:rPr>
          <w:rFonts w:ascii="Courier New" w:cs="Courier New" w:eastAsia="Courier New" w:hAnsi="Courier New"/>
          <w:color w:val="000000"/>
          <w:sz w:val="18"/>
          <w:szCs w:val="18"/>
          <w:highlight w:val="white"/>
          <w:rtl w:val="0"/>
        </w:rPr>
        <w:t xml:space="preserve">. Web Atomic and Massachusetts Institute of Technology, 13 Sept. 2007. Web. 4 Nov. 2008. ‹http://classics.mit.edu/›.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color w:val="000000"/>
          <w:sz w:val="18"/>
          <w:szCs w:val="18"/>
          <w:highlight w:val="white"/>
          <w:rtl w:val="0"/>
        </w:rPr>
        <w:t xml:space="preserve">Editor, author, or compiler name (if available). </w:t>
      </w:r>
      <w:r w:rsidDel="00000000" w:rsidR="00000000" w:rsidRPr="00000000">
        <w:rPr>
          <w:rFonts w:ascii="Courier New" w:cs="Courier New" w:eastAsia="Courier New" w:hAnsi="Courier New"/>
          <w:i w:val="1"/>
          <w:color w:val="000000"/>
          <w:sz w:val="18"/>
          <w:szCs w:val="18"/>
          <w:highlight w:val="white"/>
          <w:rtl w:val="0"/>
        </w:rPr>
        <w:t xml:space="preserve">Name of Site</w:t>
      </w:r>
      <w:r w:rsidDel="00000000" w:rsidR="00000000" w:rsidRPr="00000000">
        <w:rPr>
          <w:rFonts w:ascii="Courier New" w:cs="Courier New" w:eastAsia="Courier New" w:hAnsi="Courier New"/>
          <w:color w:val="000000"/>
          <w:sz w:val="18"/>
          <w:szCs w:val="18"/>
          <w:highlight w:val="white"/>
          <w:rtl w:val="0"/>
        </w:rPr>
        <w:t xml:space="preserve">. Version number. Name of institution/organization affiliated with the site (sponsor or publisher), date of resource creation (if available). Medium of publication. Date of access.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color w:val="000000"/>
          <w:sz w:val="18"/>
          <w:szCs w:val="18"/>
          <w:highlight w:val="white"/>
          <w:rtl w:val="0"/>
        </w:rPr>
        <w:t xml:space="preserve">Bernstein, Mark. "10 Tips on Writing the Living Web." </w:t>
      </w:r>
      <w:r w:rsidDel="00000000" w:rsidR="00000000" w:rsidRPr="00000000">
        <w:rPr>
          <w:rFonts w:ascii="Courier New" w:cs="Courier New" w:eastAsia="Courier New" w:hAnsi="Courier New"/>
          <w:i w:val="1"/>
          <w:color w:val="000000"/>
          <w:sz w:val="18"/>
          <w:szCs w:val="18"/>
          <w:highlight w:val="white"/>
          <w:rtl w:val="0"/>
        </w:rPr>
        <w:t xml:space="preserve">A List Apart: For People Who Make Websites</w:t>
      </w:r>
      <w:r w:rsidDel="00000000" w:rsidR="00000000" w:rsidRPr="00000000">
        <w:rPr>
          <w:rFonts w:ascii="Courier New" w:cs="Courier New" w:eastAsia="Courier New" w:hAnsi="Courier New"/>
          <w:color w:val="000000"/>
          <w:sz w:val="18"/>
          <w:szCs w:val="18"/>
          <w:highlight w:val="white"/>
          <w:rtl w:val="0"/>
        </w:rPr>
        <w:t xml:space="preserve">. A List Apart Mag., 16 Aug. 2002. Web. 4 May 2009.</w:t>
      </w:r>
      <w:r w:rsidDel="00000000" w:rsidR="00000000" w:rsidRPr="00000000">
        <w:rPr>
          <w:rtl w:val="0"/>
        </w:rPr>
      </w:r>
    </w:p>
    <w:sectPr>
      <w:headerReference r:id="rId12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Technology in Business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://www.easybib.com/" TargetMode="External"/><Relationship Id="rId10" Type="http://schemas.openxmlformats.org/officeDocument/2006/relationships/hyperlink" Target="https://owl.english.purdue.edu/owl/resource/747/08/" TargetMode="External"/><Relationship Id="rId12" Type="http://schemas.openxmlformats.org/officeDocument/2006/relationships/header" Target="header1.xml"/><Relationship Id="rId9" Type="http://schemas.openxmlformats.org/officeDocument/2006/relationships/hyperlink" Target="https://owl.english.purdue.edu/owl/resource/747/08/" TargetMode="External"/><Relationship Id="rId5" Type="http://schemas.openxmlformats.org/officeDocument/2006/relationships/hyperlink" Target="http://www.twc.state.tx.us/" TargetMode="External"/><Relationship Id="rId6" Type="http://schemas.openxmlformats.org/officeDocument/2006/relationships/hyperlink" Target="http://www.twc.state.tx.us/" TargetMode="External"/><Relationship Id="rId7" Type="http://schemas.openxmlformats.org/officeDocument/2006/relationships/hyperlink" Target="http://www.twc.state.tx.us/" TargetMode="External"/><Relationship Id="rId8" Type="http://schemas.openxmlformats.org/officeDocument/2006/relationships/hyperlink" Target="https://owl.english.purdue.edu/owl/resource/747/08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